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jc w:val="center"/>
      </w:pPr>
      <w:r>
        <w:t xml:space="preserve">ПОЛИТИКА ОБРАБОТКИ И ЗАЩИТЫ ПЕРСОНАЛЬНЫХ ДАННЫХ</w:t>
      </w:r>
    </w:p>
    <w:p>
      <w:pPr>
        <w:spacing w:after="300"/>
        <w:jc w:val="center"/>
      </w:pPr>
      <w:r>
        <w:rPr>
          <w:i/>
          <w:iCs/>
          <w:color w:val="444444"/>
          <w:sz w:val="20"/>
          <w:szCs w:val="20"/>
        </w:rPr>
        <w:t xml:space="preserve">ООО «Дарквуд Софт» · сайт и сервис 8ballpos.by («8Ball POS») · редакция от 20.07.2026 · г. Речица</w:t>
      </w:r>
    </w:p>
    <w:p>
      <w:pPr>
        <w:spacing w:after="140"/>
        <w:jc w:val="both"/>
      </w:pPr>
      <w:r>
        <w:t xml:space="preserve">Настоящая Политика определяет порядок и условия обработки персональных данных Обществом с ограниченной ответственностью «Дарквуд Софт» (УНП 491721530) при использовании сайта https://8ballpos.by и программного обеспечения «8Ball POS» и разработана в соответствии с Законом Республики Беларусь от 07.05.2021 № 99-З «О защите персональных данных» (далее — «Закон»), Гражданским кодексом Республики Беларусь и иными актами законодательства Республики Беларусь.</w:t>
      </w:r>
    </w:p>
    <w:p>
      <w:pPr>
        <w:pStyle w:val="Heading2"/>
        <w:spacing w:after="120" w:before="280"/>
      </w:pPr>
      <w:r>
        <w:rPr>
          <w:b/>
          <w:bCs/>
          <w:color w:val="9C7A2E"/>
        </w:rPr>
        <w:t xml:space="preserve">1. Термины</w:t>
      </w:r>
    </w:p>
    <w:p>
      <w:pPr>
        <w:pStyle w:val="ListParagraph"/>
        <w:numPr>
          <w:ilvl w:val="0"/>
          <w:numId w:val="1"/>
        </w:numPr>
        <w:spacing w:after="80"/>
        <w:jc w:val="both"/>
      </w:pPr>
      <w:r>
        <w:t xml:space="preserve">Персональные данные — любая информация, относящаяся к идентифицированному или идентифицируемому физическому лицу (субъекту персональных данных).</w:t>
      </w:r>
    </w:p>
    <w:p>
      <w:pPr>
        <w:pStyle w:val="ListParagraph"/>
        <w:numPr>
          <w:ilvl w:val="0"/>
          <w:numId w:val="1"/>
        </w:numPr>
        <w:spacing w:after="80"/>
        <w:jc w:val="both"/>
      </w:pPr>
      <w:r>
        <w:t xml:space="preserve">Обработка персональных данных — любое действие или совокупность действий, совершаемых с персональными данными, включая сбор, систематизацию, хранение, изменение, использование, обезличивание, блокирование, распространение, предоставление, удаление.</w:t>
      </w:r>
    </w:p>
    <w:p>
      <w:pPr>
        <w:pStyle w:val="ListParagraph"/>
        <w:numPr>
          <w:ilvl w:val="0"/>
          <w:numId w:val="1"/>
        </w:numPr>
        <w:spacing w:after="80"/>
        <w:jc w:val="both"/>
      </w:pPr>
      <w:r>
        <w:t xml:space="preserve">Оператор — государственный орган, юридическое лицо, физическое лицо, в т. ч. индивидуальный предприниматель, которые самостоятельно или совместно с иными лицами определяют цели и содержание обработки персональных данных.</w:t>
      </w:r>
    </w:p>
    <w:p>
      <w:pPr>
        <w:pStyle w:val="ListParagraph"/>
        <w:numPr>
          <w:ilvl w:val="0"/>
          <w:numId w:val="1"/>
        </w:numPr>
        <w:spacing w:after="80"/>
        <w:jc w:val="both"/>
      </w:pPr>
      <w:r>
        <w:t xml:space="preserve">Уполномоченное лицо — лицо, осуществляющее обработку персональных данных по поручению оператора и в соответствии с его указаниями, на основании гражданско-правового договора.</w:t>
      </w:r>
    </w:p>
    <w:p>
      <w:pPr>
        <w:pStyle w:val="ListParagraph"/>
        <w:numPr>
          <w:ilvl w:val="0"/>
          <w:numId w:val="1"/>
        </w:numPr>
        <w:spacing w:after="80"/>
        <w:jc w:val="both"/>
      </w:pPr>
      <w:r>
        <w:t xml:space="preserve">Согласие субъекта персональных данных — свободное, однозначное, информированное выражение воли субъекта персональных данных, посредством которого он разрешает обработку своих персональных данных.</w:t>
      </w:r>
    </w:p>
    <w:p>
      <w:pPr>
        <w:pStyle w:val="ListParagraph"/>
        <w:numPr>
          <w:ilvl w:val="0"/>
          <w:numId w:val="1"/>
        </w:numPr>
        <w:spacing w:after="80"/>
        <w:jc w:val="both"/>
      </w:pPr>
      <w:r>
        <w:t xml:space="preserve">Трансграничная передача персональных данных — передача персональных данных на территорию иностранного государства органу иностранного государства, иностранному физическому либо иностранному юридическому лицу.</w:t>
      </w:r>
    </w:p>
    <w:p>
      <w:pPr>
        <w:pStyle w:val="Heading2"/>
        <w:spacing w:after="120" w:before="280"/>
      </w:pPr>
      <w:r>
        <w:rPr>
          <w:b/>
          <w:bCs/>
          <w:color w:val="9C7A2E"/>
        </w:rPr>
        <w:t xml:space="preserve">2. Роли Общества при обработке персональных данных</w:t>
      </w:r>
    </w:p>
    <w:p>
      <w:pPr>
        <w:spacing w:after="140"/>
        <w:jc w:val="both"/>
      </w:pPr>
      <w:r>
        <w:t xml:space="preserve">2.1. В зависимости от источника и назначения персональных данных ООО «Дарквуд Софт» (далее — «Общество») выступает в одной из следующих ролей:</w:t>
      </w:r>
    </w:p>
    <w:p>
      <w:pPr>
        <w:pStyle w:val="ListParagraph"/>
        <w:numPr>
          <w:ilvl w:val="0"/>
          <w:numId w:val="1"/>
        </w:numPr>
        <w:spacing w:after="80"/>
        <w:jc w:val="both"/>
      </w:pPr>
      <w:r>
        <w:t xml:space="preserve">Оператор — в отношении данных посетителей Сайта, оставляющих заявку, а также данных лиц, представляющих Заказчика при заключении и исполнении договора (раздел 4);</w:t>
      </w:r>
    </w:p>
    <w:p>
      <w:pPr>
        <w:pStyle w:val="ListParagraph"/>
        <w:numPr>
          <w:ilvl w:val="0"/>
          <w:numId w:val="1"/>
        </w:numPr>
        <w:spacing w:after="80"/>
        <w:jc w:val="both"/>
      </w:pPr>
      <w:r>
        <w:t xml:space="preserve">Оператор — в отношении данных учётных записей пользователей Сервиса (сотрудников Заказчика — администраторов, кассиров), создаваемых для доступа к терминалу и бэкофису (раздел 5);</w:t>
      </w:r>
    </w:p>
    <w:p>
      <w:pPr>
        <w:pStyle w:val="ListParagraph"/>
        <w:numPr>
          <w:ilvl w:val="0"/>
          <w:numId w:val="1"/>
        </w:numPr>
        <w:spacing w:after="80"/>
        <w:jc w:val="both"/>
      </w:pPr>
      <w:r>
        <w:t xml:space="preserve">Уполномоченное лицо — в отношении персональных данных клиентов бильярдных клубов (участников программы лояльности), которые Заказчик самостоятельно вносит в Сервис в ходе своей деятельности (раздел 6). В этой части оператором персональных данных является сам Заказчик, использующий Сервис.</w:t>
      </w:r>
    </w:p>
    <w:p>
      <w:pPr>
        <w:pStyle w:val="Heading2"/>
        <w:spacing w:after="120" w:before="280"/>
      </w:pPr>
      <w:r>
        <w:rPr>
          <w:b/>
          <w:bCs/>
          <w:color w:val="9C7A2E"/>
        </w:rPr>
        <w:t xml:space="preserve">3. Правовые основания и цели обработки</w:t>
      </w:r>
    </w:p>
    <w:p>
      <w:pPr>
        <w:spacing w:after="140"/>
        <w:jc w:val="both"/>
      </w:pPr>
      <w:r>
        <w:t xml:space="preserve">3.1. Обработка персональных данных осуществляется на основании: согласия субъекта персональных данных; необходимости для заключения и исполнения договора, стороной которого является субъект персональных данных либо в интересах которого заключается договор; необходимости исполнения обязанностей, возложенных на Общество актами законодательства Республики Беларусь (в т. ч. бухгалтерского и налогового учёта).</w:t>
      </w:r>
    </w:p>
    <w:p>
      <w:pPr>
        <w:spacing w:after="140"/>
        <w:jc w:val="both"/>
      </w:pPr>
      <w:r>
        <w:t xml:space="preserve">3.2. Цели обработки: рассмотрение заявок и обратная связь с посетителями Сайта; заключение и исполнение договора публичной оферты; предоставление доступа к Сервису и идентификация пользователей; техническая поддержка; расчёты и учёт платежей; информационные рассылки об изменениях Сервиса — при наличии отдельного согласия и с возможностью отказа; исполнение требований законодательства.</w:t>
      </w:r>
    </w:p>
    <w:p>
      <w:pPr>
        <w:pStyle w:val="Heading2"/>
        <w:spacing w:after="120" w:before="280"/>
      </w:pPr>
      <w:r>
        <w:rPr>
          <w:b/>
          <w:bCs/>
          <w:color w:val="9C7A2E"/>
        </w:rPr>
        <w:t xml:space="preserve">4. Данные посетителей Сайта</w:t>
      </w:r>
    </w:p>
    <w:p>
      <w:pPr>
        <w:spacing w:after="140"/>
        <w:jc w:val="both"/>
      </w:pPr>
      <w:r>
        <w:t xml:space="preserve">4.1. При заполнении формы заявки на Сайте Общество обрабатывает данные, указанные посетителем самостоятельно: имя, номер телефона, адрес электронной почты, название клуба/заведения, интересующий тариф, текст комментария.</w:t>
      </w:r>
    </w:p>
    <w:p>
      <w:pPr>
        <w:spacing w:after="140"/>
        <w:jc w:val="both"/>
      </w:pPr>
      <w:r>
        <w:t xml:space="preserve">4.2. Технические данные (IP-адрес, данные cookie-файлов, сведения о браузере и устройстве) обрабатываются в целях обеспечения работы Сайта и защиты от автоматических (бот) обращений.</w:t>
      </w:r>
    </w:p>
    <w:p>
      <w:pPr>
        <w:spacing w:after="140"/>
        <w:jc w:val="both"/>
      </w:pPr>
      <w:r>
        <w:t xml:space="preserve">4.3. Отправляя форму на Сайте, субъект персональных данных выражает согласие на обработку указанных им данных на условиях настоящей Политики. Согласие может быть отозвано в любой момент способом, указанным в разделе 10.</w:t>
      </w:r>
    </w:p>
    <w:p>
      <w:pPr>
        <w:pStyle w:val="Heading2"/>
        <w:spacing w:after="120" w:before="280"/>
      </w:pPr>
      <w:r>
        <w:rPr>
          <w:b/>
          <w:bCs/>
          <w:color w:val="9C7A2E"/>
        </w:rPr>
        <w:t xml:space="preserve">5. Данные пользователей Сервиса</w:t>
      </w:r>
    </w:p>
    <w:p>
      <w:pPr>
        <w:spacing w:after="140"/>
        <w:jc w:val="both"/>
      </w:pPr>
      <w:r>
        <w:t xml:space="preserve">5.1. При создании учётной записи пользователя Сервиса (администратора, кассира) Заказчик указывает следующие данные сотрудника: фамилию, имя, PIN-код доступа (хранится в хешированном виде), при необходимости — номер телефона для уведомлений.</w:t>
      </w:r>
    </w:p>
    <w:p>
      <w:pPr>
        <w:spacing w:after="140"/>
        <w:jc w:val="both"/>
      </w:pPr>
      <w:r>
        <w:t xml:space="preserve">5.2. Заказчик обязан заблаговременно проинформировать сотрудников, для которых создаются учётные записи, о целях обработки их данных в Сервисе и, при необходимости в соответствии с законодательством, получить их согласие; Общество осуществляет обработку данных учётных записей в объёме, переданном Заказчиком, в целях функционирования Сервиса.</w:t>
      </w:r>
    </w:p>
    <w:p>
      <w:pPr>
        <w:pStyle w:val="Heading2"/>
        <w:spacing w:after="120" w:before="280"/>
      </w:pPr>
      <w:r>
        <w:rPr>
          <w:b/>
          <w:bCs/>
          <w:color w:val="9C7A2E"/>
        </w:rPr>
        <w:t xml:space="preserve">6. Обработка персональных данных в качестве уполномоченного лица</w:t>
      </w:r>
    </w:p>
    <w:p>
      <w:pPr>
        <w:spacing w:after="140"/>
        <w:jc w:val="both"/>
      </w:pPr>
      <w:r>
        <w:t xml:space="preserve">6.1. Сервис позволяет Заказчику вести учёт клиентов (программу лояльности), внося в систему их персональные данные: имя, номер телефона, дату рождения (при указании), историю посещений и покупок, бонусный баланс.</w:t>
      </w:r>
    </w:p>
    <w:p>
      <w:pPr>
        <w:spacing w:after="140"/>
        <w:jc w:val="both"/>
      </w:pPr>
      <w:r>
        <w:t xml:space="preserve">6.2. В указанной части оператором персональных данных является Заказчик, самостоятельно определяющий состав вносимых данных, цели и правовые основания их сбора у своих клиентов. Общество осуществляет обработку таких данных исключительно в качестве уполномоченного лица — по поручению Заказчика, в объёме и в целях, необходимых для функционирования Сервиса (хранение, синхронизация между терминалом и бэкофисом, формирование отчётности для Заказчика), и не использует их в собственных целях, включая маркетинговые рассылки от своего имени.</w:t>
      </w:r>
    </w:p>
    <w:p>
      <w:pPr>
        <w:spacing w:after="140"/>
        <w:jc w:val="both"/>
      </w:pPr>
      <w:r>
        <w:t xml:space="preserve">6.3. Поручение на обработку персональных данных в смысле настоящего раздела считается данным Заказчиком Обществу с момента акцепта договора публичной оферты на использование Сервиса и охватывает весь период использования Сервиса.</w:t>
      </w:r>
    </w:p>
    <w:p>
      <w:pPr>
        <w:spacing w:after="140"/>
        <w:jc w:val="both"/>
      </w:pPr>
      <w:r>
        <w:t xml:space="preserve">6.4. Общество обязуется: обрабатывать переданные данные исключительно в целях, указанных в п. 6.2; принимать необходимые организационные и технические меры защиты (раздел 8); не привлекать третьих лиц к обработке данных без уведомления Заказчика, за исключением субподрядчиков по хостингу и инфраструктуре, необходимых для работы Сервиса; удалять или возвращать данные по окончании использования Сервиса в порядке, предусмотренном п. 9.3.</w:t>
      </w:r>
    </w:p>
    <w:p>
      <w:pPr>
        <w:spacing w:after="140"/>
        <w:jc w:val="both"/>
      </w:pPr>
      <w:r>
        <w:t xml:space="preserve">6.5. Заказчик, выступая оператором данных своих клиентов, самостоятельно несёт ответственность за наличие законных оснований их обработки (включая, при необходимости, получение согласий клиентов клуба) и за соблюдение требований Закона в части, относящейся к собственной деятельности Заказчика.</w:t>
      </w:r>
    </w:p>
    <w:p>
      <w:pPr>
        <w:pStyle w:val="Heading2"/>
        <w:spacing w:after="120" w:before="280"/>
      </w:pPr>
      <w:r>
        <w:rPr>
          <w:b/>
          <w:bCs/>
          <w:color w:val="9C7A2E"/>
        </w:rPr>
        <w:t xml:space="preserve">7. Состав обрабатываемых данных</w:t>
      </w:r>
    </w:p>
    <w:p>
      <w:pPr>
        <w:spacing w:after="140"/>
        <w:jc w:val="both"/>
      </w:pPr>
      <w:r>
        <w:t xml:space="preserve">В зависимости от роли (разделы 4–6) Общество может обрабатывать: фамилию, имя, отчество; номер телефона; адрес электронной почты; дату рождения; сведения о заведении (название, адрес); данные учётной записи (логин, PIN-код в хешированном виде); историю операций в Сервисе (посещения, покупки, начисления бонусов) — в отношении клиентов Заказчика; технические данные (IP-адрес, cookie, идентификаторы устройства).</w:t>
      </w:r>
    </w:p>
    <w:p>
      <w:pPr>
        <w:pStyle w:val="Heading2"/>
        <w:spacing w:after="120" w:before="280"/>
      </w:pPr>
      <w:r>
        <w:rPr>
          <w:b/>
          <w:bCs/>
          <w:color w:val="9C7A2E"/>
        </w:rPr>
        <w:t xml:space="preserve">8. Порядок обработки, хранение и трансграничная передача</w:t>
      </w:r>
    </w:p>
    <w:p>
      <w:pPr>
        <w:spacing w:after="140"/>
        <w:jc w:val="both"/>
      </w:pPr>
      <w:r>
        <w:t xml:space="preserve">8.1. Обработка персональных данных осуществляется с использованием средств автоматизации (базы данных Сервиса) и, в ограниченном объёме, без использования средств автоматизации (переписка по вопросам поддержки).</w:t>
      </w:r>
    </w:p>
    <w:p>
      <w:pPr>
        <w:spacing w:after="140"/>
        <w:jc w:val="both"/>
      </w:pPr>
      <w:r>
        <w:t xml:space="preserve">8.2. Инфраструктура хранения данных Сервиса (облачная база данных и серверы бэкофиса) может располагаться на технических площадках за пределами территории Республики Беларусь. В этом случае имеет место трансграничная передача персональных данных, которая осуществляется с учётом требований ст. 34 Закона — при наличии одного из условий: страна нахождения технической площадки обеспечивает адекватную защиту прав субъектов персональных данных, либо получено согласие субъекта на трансграничную передачу, либо трансграничная передача необходима для исполнения договора, стороной которого является субъект персональных данных.</w:t>
      </w:r>
    </w:p>
    <w:p>
      <w:pPr>
        <w:spacing w:after="140"/>
        <w:jc w:val="both"/>
      </w:pPr>
      <w:r>
        <w:t xml:space="preserve">8.3. Отправляя данные через Сайт или используя Сервис, субъект персональных данных, чьи данные вносятся Обществом или Заказчиком, уведомляется о возможности трансграничной передачи в порядке, изложенном в настоящем пункте, и настоящая Политика в соответствующей части рассматривается как форма получения такого согласия / информирования, если иное прямо не предусмотрено законодательством.</w:t>
      </w:r>
    </w:p>
    <w:p>
      <w:pPr>
        <w:pStyle w:val="Heading2"/>
        <w:spacing w:after="120" w:before="280"/>
      </w:pPr>
      <w:r>
        <w:rPr>
          <w:b/>
          <w:bCs/>
          <w:color w:val="9C7A2E"/>
        </w:rPr>
        <w:t xml:space="preserve">9. Сроки хранения</w:t>
      </w:r>
    </w:p>
    <w:p>
      <w:pPr>
        <w:spacing w:after="140"/>
        <w:jc w:val="both"/>
      </w:pPr>
      <w:r>
        <w:t xml:space="preserve">9.1. Данные заявок посетителей Сайта, не завершившихся заключением договора, хранятся не более 12 месяцев с момента получения, после чего удаляются либо обезличиваются.</w:t>
      </w:r>
    </w:p>
    <w:p>
      <w:pPr>
        <w:spacing w:after="140"/>
        <w:jc w:val="both"/>
      </w:pPr>
      <w:r>
        <w:t xml:space="preserve">9.2. Данные учётных записей пользователей Сервиса и данные, вносимые Заказчиком в рамках программы лояльности (раздел 6), хранятся в течение всего срока действия договора публичной оферты, заключённого с Заказчиком, и в течение 30 календарных дней после его прекращения — для целей, указанных в п. 7.5 Оферты, после чего подлежат удалению, если более длительный срок не установлен законодательством (в т. ч. требованиями к хранению документов бухгалтерского и налогового учёта).</w:t>
      </w:r>
    </w:p>
    <w:p>
      <w:pPr>
        <w:spacing w:after="140"/>
        <w:jc w:val="both"/>
      </w:pPr>
      <w:r>
        <w:t xml:space="preserve">9.3. По окончании использования Сервиса Заказчиком Общество по запросу Заказчика предоставляет выгрузку данных клиентов клуба либо удаляет их в срок, указанный в п. 9.2.</w:t>
      </w:r>
    </w:p>
    <w:p>
      <w:pPr>
        <w:pStyle w:val="Heading2"/>
        <w:spacing w:after="120" w:before="280"/>
      </w:pPr>
      <w:r>
        <w:rPr>
          <w:b/>
          <w:bCs/>
          <w:color w:val="9C7A2E"/>
        </w:rPr>
        <w:t xml:space="preserve">10. Права субъекта персональных данных</w:t>
      </w:r>
    </w:p>
    <w:p>
      <w:pPr>
        <w:spacing w:after="140"/>
        <w:jc w:val="both"/>
      </w:pPr>
      <w:r>
        <w:t xml:space="preserve">В соответствии с главой 4 Закона субъект персональных данных вправе: получать информацию, касающуюся обработки его персональных данных; требовать безвозмездного изменения, уточнения либо блокирования и уничтожения своих персональных данных в случае, если они являются неполными, устаревшими, недостоверными или обработаны незаконно; отозвать согласие на обработку персональных данных; получать информацию о предоставлении своих персональных данных третьим лицам; обжаловать действия (бездействие) и решения Общества, нарушающие его права, в Национальный центр защиты персональных данных Республики Беларусь либо в суд.</w:t>
      </w:r>
    </w:p>
    <w:p>
      <w:pPr>
        <w:spacing w:after="140"/>
        <w:jc w:val="both"/>
      </w:pPr>
      <w:r>
        <w:t xml:space="preserve">Для реализации указанных прав субъект персональных данных вправе обратиться к Обществу по контактам, указанным в разделе 12. Обращение рассматривается в срок, не превышающий одного месяца со дня его получения, если иной срок не установлен законодательством.</w:t>
      </w:r>
    </w:p>
    <w:p>
      <w:pPr>
        <w:pStyle w:val="Heading2"/>
        <w:spacing w:after="120" w:before="280"/>
      </w:pPr>
      <w:r>
        <w:rPr>
          <w:b/>
          <w:bCs/>
          <w:color w:val="9C7A2E"/>
        </w:rPr>
        <w:t xml:space="preserve">11. Передача данных третьим лицам</w:t>
      </w:r>
    </w:p>
    <w:p>
      <w:pPr>
        <w:spacing w:after="140"/>
        <w:jc w:val="both"/>
      </w:pPr>
      <w:r>
        <w:t xml:space="preserve">Общество не продаёт и не передаёт персональные данные третьим лицам в целях, не связанных с исполнением договора, за исключением: привлечённых субподрядчиков, обеспечивающих техническую инфраструктуру Сервиса (хостинг-провайдеры, операторы фискализации, сервисы доставки уведомлений) — в объёме, необходимом для выполнения ими соответствующих функций и на условиях соблюдения конфиденциальности; случаев, прямо предусмотренных законодательством Республики Беларусь (по запросу уполномоченных государственных органов).</w:t>
      </w:r>
    </w:p>
    <w:p>
      <w:pPr>
        <w:pStyle w:val="Heading2"/>
        <w:spacing w:after="120" w:before="280"/>
      </w:pPr>
      <w:r>
        <w:rPr>
          <w:b/>
          <w:bCs/>
          <w:color w:val="9C7A2E"/>
        </w:rPr>
        <w:t xml:space="preserve">12. Меры защиты персональных данных</w:t>
      </w:r>
    </w:p>
    <w:p>
      <w:pPr>
        <w:spacing w:after="140"/>
        <w:jc w:val="both"/>
      </w:pPr>
      <w:r>
        <w:t xml:space="preserve">Общество применяет организационные и технические меры защиты персональных данных от неправомерного доступа, уничтожения, изменения, блокирования, копирования, распространения, включая: разграничение прав доступа сотрудников; передачу данных по защищённым (шифрованным) каналам связи; хранение PIN-кодов доступа в хешированном виде; резервное копирование данных; контроль за составом лиц, допущенных к обработке персональных данных.</w:t>
      </w:r>
    </w:p>
    <w:p>
      <w:pPr>
        <w:pStyle w:val="Heading2"/>
        <w:spacing w:after="120" w:before="280"/>
      </w:pPr>
      <w:r>
        <w:rPr>
          <w:b/>
          <w:bCs/>
          <w:color w:val="9C7A2E"/>
        </w:rPr>
        <w:t xml:space="preserve">13. Cookie-файлы и аналитика Сайта</w:t>
      </w:r>
    </w:p>
    <w:p>
      <w:pPr>
        <w:spacing w:after="140"/>
        <w:jc w:val="both"/>
      </w:pPr>
      <w:r>
        <w:t xml:space="preserve">Сайт может использовать файлы cookie и аналогичные технологии для обеспечения корректной работы, запоминания настроек и сбора обезличенной статистики посещаемости. Посетитель может ограничить использование cookie-файлов средствами своего браузера; это может повлиять на функциональность Сайта.</w:t>
      </w:r>
    </w:p>
    <w:p>
      <w:pPr>
        <w:pStyle w:val="Heading2"/>
        <w:spacing w:after="120" w:before="280"/>
      </w:pPr>
      <w:r>
        <w:rPr>
          <w:b/>
          <w:bCs/>
          <w:color w:val="9C7A2E"/>
        </w:rPr>
        <w:t xml:space="preserve">14. Изменение Политики</w:t>
      </w:r>
    </w:p>
    <w:p>
      <w:pPr>
        <w:spacing w:after="140"/>
        <w:jc w:val="both"/>
      </w:pPr>
      <w:r>
        <w:t xml:space="preserve">Общество вправе вносить изменения в настоящую Политику. Актуальная редакция всегда доступна по адресу https://8ballpos.by/policy.html. Продолжение использования Сайта и Сервиса после публикации новой редакции считается согласием с изменениями.</w:t>
      </w:r>
    </w:p>
    <w:p>
      <w:pPr>
        <w:pStyle w:val="Heading2"/>
        <w:spacing w:after="120" w:before="280"/>
      </w:pPr>
      <w:r>
        <w:rPr>
          <w:b/>
          <w:bCs/>
          <w:color w:val="9C7A2E"/>
        </w:rPr>
        <w:t xml:space="preserve">15. Контакты и реквизиты</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000"/>
        <w:gridCol w:w="7000"/>
      </w:tblGrid>
      <w:tr>
        <w:tc>
          <w:tcPr>
            <w:tcW w:type="pct" w:w="30%"/>
          </w:tcPr>
          <w:p>
            <w:r>
              <w:rPr>
                <w:b/>
                <w:bCs/>
                <w:sz w:val="20"/>
                <w:szCs w:val="20"/>
              </w:rPr>
              <w:t xml:space="preserve">Оператор / Уполномоченное лицо</w:t>
            </w:r>
          </w:p>
        </w:tc>
        <w:tc>
          <w:tcPr>
            <w:tcW w:type="pct" w:w="70%"/>
          </w:tcPr>
          <w:p>
            <w:r>
              <w:rPr>
                <w:sz w:val="20"/>
                <w:szCs w:val="20"/>
              </w:rPr>
              <w:t xml:space="preserve">ООО «Дарквуд Софт», УНП 491721530</w:t>
            </w:r>
          </w:p>
        </w:tc>
      </w:tr>
      <w:tr>
        <w:tc>
          <w:tcPr>
            <w:tcW w:type="pct" w:w="30%"/>
          </w:tcPr>
          <w:p>
            <w:r>
              <w:rPr>
                <w:b/>
                <w:bCs/>
                <w:sz w:val="20"/>
                <w:szCs w:val="20"/>
              </w:rPr>
              <w:t xml:space="preserve">Адрес</w:t>
            </w:r>
          </w:p>
        </w:tc>
        <w:tc>
          <w:tcPr>
            <w:tcW w:type="pct" w:w="70%"/>
          </w:tcPr>
          <w:p>
            <w:r>
              <w:rPr>
                <w:sz w:val="20"/>
                <w:szCs w:val="20"/>
              </w:rPr>
              <w:t xml:space="preserve">247485, Республика Беларусь, Гомельская обл., г. Речица, ул. Куйбышева, д. 16/1</w:t>
            </w:r>
          </w:p>
        </w:tc>
      </w:tr>
      <w:tr>
        <w:tc>
          <w:tcPr>
            <w:tcW w:type="pct" w:w="30%"/>
          </w:tcPr>
          <w:p>
            <w:r>
              <w:rPr>
                <w:b/>
                <w:bCs/>
                <w:sz w:val="20"/>
                <w:szCs w:val="20"/>
              </w:rPr>
              <w:t xml:space="preserve">Директор</w:t>
            </w:r>
          </w:p>
        </w:tc>
        <w:tc>
          <w:tcPr>
            <w:tcW w:type="pct" w:w="70%"/>
          </w:tcPr>
          <w:p>
            <w:r>
              <w:rPr>
                <w:sz w:val="20"/>
                <w:szCs w:val="20"/>
              </w:rPr>
              <w:t xml:space="preserve">Лопатин Вячеслав Игоревич</w:t>
            </w:r>
          </w:p>
        </w:tc>
      </w:tr>
      <w:tr>
        <w:tc>
          <w:tcPr>
            <w:tcW w:type="pct" w:w="30%"/>
          </w:tcPr>
          <w:p>
            <w:r>
              <w:rPr>
                <w:b/>
                <w:bCs/>
                <w:sz w:val="20"/>
                <w:szCs w:val="20"/>
              </w:rPr>
              <w:t xml:space="preserve">E-mail по вопросам персональных данных</w:t>
            </w:r>
          </w:p>
        </w:tc>
        <w:tc>
          <w:tcPr>
            <w:tcW w:type="pct" w:w="70%"/>
          </w:tcPr>
          <w:p>
            <w:r>
              <w:rPr>
                <w:sz w:val="20"/>
                <w:szCs w:val="20"/>
              </w:rPr>
              <w:t xml:space="preserve">info@darkwoodsoft.by</w:t>
            </w:r>
          </w:p>
        </w:tc>
      </w:tr>
      <w:tr>
        <w:tc>
          <w:tcPr>
            <w:tcW w:type="pct" w:w="30%"/>
          </w:tcPr>
          <w:p>
            <w:r>
              <w:rPr>
                <w:b/>
                <w:bCs/>
                <w:sz w:val="20"/>
                <w:szCs w:val="20"/>
              </w:rPr>
              <w:t xml:space="preserve">Телефон</w:t>
            </w:r>
          </w:p>
        </w:tc>
        <w:tc>
          <w:tcPr>
            <w:tcW w:type="pct" w:w="70%"/>
          </w:tcPr>
          <w:p>
            <w:r>
              <w:rPr>
                <w:sz w:val="20"/>
                <w:szCs w:val="20"/>
              </w:rPr>
              <w:t xml:space="preserve">+375 25 783-88-79</w:t>
            </w:r>
          </w:p>
        </w:tc>
      </w:tr>
      <w:tr>
        <w:tc>
          <w:tcPr>
            <w:tcW w:type="pct" w:w="30%"/>
          </w:tcPr>
          <w:p>
            <w:r>
              <w:rPr>
                <w:b/>
                <w:bCs/>
                <w:sz w:val="20"/>
                <w:szCs w:val="20"/>
              </w:rPr>
              <w:t xml:space="preserve">Сайт / Сервис</w:t>
            </w:r>
          </w:p>
        </w:tc>
        <w:tc>
          <w:tcPr>
            <w:tcW w:type="pct" w:w="70%"/>
          </w:tcPr>
          <w:p>
            <w:r>
              <w:rPr>
                <w:sz w:val="20"/>
                <w:szCs w:val="20"/>
              </w:rPr>
              <w:t xml:space="preserve">https://8ballpos.by</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2026-07-20T00:38:17.913Z</dcterms:created>
  <dcterms:modified xsi:type="dcterms:W3CDTF">2026-07-20T00:38:17.913Z</dcterms:modified>
</cp:coreProperties>
</file>

<file path=docProps/custom.xml><?xml version="1.0" encoding="utf-8"?>
<Properties xmlns="http://schemas.openxmlformats.org/officeDocument/2006/custom-properties" xmlns:vt="http://schemas.openxmlformats.org/officeDocument/2006/docPropsVTypes"/>
</file>